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34" w:rsidRDefault="00921334" w:rsidP="00E32F9D">
      <w:pPr>
        <w:spacing w:line="240" w:lineRule="auto"/>
        <w:jc w:val="center"/>
        <w:rPr>
          <w:b/>
          <w:sz w:val="28"/>
          <w:szCs w:val="28"/>
        </w:rPr>
      </w:pPr>
    </w:p>
    <w:p w:rsidR="00921334" w:rsidRDefault="00921334" w:rsidP="00E32F9D">
      <w:pPr>
        <w:spacing w:line="240" w:lineRule="auto"/>
        <w:jc w:val="center"/>
        <w:rPr>
          <w:b/>
          <w:sz w:val="28"/>
          <w:szCs w:val="28"/>
        </w:rPr>
      </w:pPr>
    </w:p>
    <w:p w:rsidR="00E32F9D" w:rsidRDefault="00E32F9D" w:rsidP="00E32F9D">
      <w:pPr>
        <w:spacing w:line="240" w:lineRule="auto"/>
        <w:jc w:val="center"/>
        <w:rPr>
          <w:b/>
          <w:sz w:val="28"/>
          <w:szCs w:val="28"/>
        </w:rPr>
      </w:pPr>
      <w:r w:rsidRPr="00E32F9D">
        <w:rPr>
          <w:b/>
          <w:sz w:val="28"/>
          <w:szCs w:val="28"/>
        </w:rPr>
        <w:t>PROGRAMA BIOÉTICA</w:t>
      </w:r>
    </w:p>
    <w:p w:rsidR="00D600D3" w:rsidRDefault="00D600D3" w:rsidP="00E32F9D">
      <w:pPr>
        <w:spacing w:line="240" w:lineRule="auto"/>
        <w:jc w:val="center"/>
        <w:rPr>
          <w:sz w:val="28"/>
          <w:szCs w:val="28"/>
        </w:rPr>
      </w:pPr>
    </w:p>
    <w:p w:rsidR="00E32F9D" w:rsidRDefault="00E32F9D" w:rsidP="00E32F9D">
      <w:pPr>
        <w:spacing w:line="240" w:lineRule="auto"/>
        <w:jc w:val="center"/>
        <w:rPr>
          <w:sz w:val="28"/>
          <w:szCs w:val="28"/>
        </w:rPr>
      </w:pPr>
      <w:r w:rsidRPr="00E32F9D">
        <w:rPr>
          <w:sz w:val="28"/>
          <w:szCs w:val="28"/>
        </w:rPr>
        <w:t>Especialización en Bioética</w:t>
      </w:r>
    </w:p>
    <w:p w:rsidR="00E32F9D" w:rsidRDefault="00E32F9D" w:rsidP="00E32F9D">
      <w:pPr>
        <w:spacing w:line="240" w:lineRule="auto"/>
        <w:jc w:val="center"/>
        <w:rPr>
          <w:sz w:val="28"/>
          <w:szCs w:val="28"/>
        </w:rPr>
      </w:pPr>
    </w:p>
    <w:p w:rsidR="00921334" w:rsidRPr="00E32F9D" w:rsidRDefault="00921334" w:rsidP="00E32F9D">
      <w:pPr>
        <w:spacing w:line="240" w:lineRule="auto"/>
        <w:jc w:val="center"/>
        <w:rPr>
          <w:sz w:val="28"/>
          <w:szCs w:val="28"/>
        </w:rPr>
      </w:pPr>
    </w:p>
    <w:p w:rsidR="00E32F9D" w:rsidRDefault="00E32F9D" w:rsidP="00E32F9D">
      <w:pPr>
        <w:spacing w:before="120" w:after="120" w:line="360" w:lineRule="auto"/>
        <w:jc w:val="both"/>
      </w:pPr>
      <w:r>
        <w:tab/>
        <w:t xml:space="preserve">La </w:t>
      </w:r>
      <w:r w:rsidRPr="00C95F87">
        <w:rPr>
          <w:b/>
        </w:rPr>
        <w:t>Especialización en Bioética</w:t>
      </w:r>
      <w:r>
        <w:t xml:space="preserve"> consta de siete seminarios y posee una carga horaria total de 364 horas reloj. Los seminarios que lo componen son:</w:t>
      </w:r>
    </w:p>
    <w:p w:rsidR="00E32F9D" w:rsidRDefault="00E32F9D" w:rsidP="00E32F9D">
      <w:pPr>
        <w:spacing w:before="120" w:after="120" w:line="360" w:lineRule="auto"/>
        <w:jc w:val="both"/>
      </w:pPr>
      <w:r>
        <w:t>1- Introducción a la bioética y a los comités de ética (modalidad virtual o presencial)</w:t>
      </w:r>
    </w:p>
    <w:p w:rsidR="00E32F9D" w:rsidRDefault="00E32F9D" w:rsidP="00E32F9D">
      <w:pPr>
        <w:spacing w:before="120" w:after="120" w:line="360" w:lineRule="auto"/>
        <w:jc w:val="both"/>
      </w:pPr>
      <w:r>
        <w:t>2- Introducción a la ética de la investigación (modalidad virtual o presencial)</w:t>
      </w:r>
    </w:p>
    <w:p w:rsidR="00E32F9D" w:rsidRDefault="00E32F9D" w:rsidP="00E32F9D">
      <w:pPr>
        <w:spacing w:before="120" w:after="120" w:line="360" w:lineRule="auto"/>
        <w:jc w:val="both"/>
      </w:pPr>
      <w:r>
        <w:t>3- Bioética clínica (modalidad virtual o presencial)</w:t>
      </w:r>
    </w:p>
    <w:p w:rsidR="00E32F9D" w:rsidRDefault="00E32F9D" w:rsidP="00E32F9D">
      <w:pPr>
        <w:spacing w:before="120" w:after="120" w:line="360" w:lineRule="auto"/>
        <w:jc w:val="both"/>
      </w:pPr>
      <w:r>
        <w:t>4- Problemas de ética de la investigación (modalidad virtual) o 4’- Teoría y métodos de la bioética (modalidad presencial)</w:t>
      </w:r>
    </w:p>
    <w:p w:rsidR="00E32F9D" w:rsidRDefault="00E32F9D" w:rsidP="00E32F9D">
      <w:pPr>
        <w:spacing w:before="120" w:after="120" w:line="360" w:lineRule="auto"/>
        <w:jc w:val="both"/>
      </w:pPr>
      <w:r>
        <w:t>5- Fundamentos teóricos de la bioética (modalidad virtual)</w:t>
      </w:r>
    </w:p>
    <w:p w:rsidR="00E32F9D" w:rsidRDefault="00E32F9D" w:rsidP="00E32F9D">
      <w:pPr>
        <w:spacing w:before="120" w:after="120" w:line="360" w:lineRule="auto"/>
        <w:jc w:val="both"/>
      </w:pPr>
      <w:r>
        <w:tab/>
        <w:t xml:space="preserve">6- Seminario Optativo </w:t>
      </w:r>
      <w:r w:rsidRPr="00C95F87">
        <w:t>(modalidad virtual)</w:t>
      </w:r>
    </w:p>
    <w:p w:rsidR="00E32F9D" w:rsidRDefault="00E32F9D" w:rsidP="00E32F9D">
      <w:pPr>
        <w:spacing w:before="120" w:after="120" w:line="360" w:lineRule="auto"/>
        <w:jc w:val="both"/>
      </w:pPr>
      <w:r>
        <w:tab/>
        <w:t>7- Seminario Optativo (modalidad virtual)</w:t>
      </w:r>
    </w:p>
    <w:p w:rsidR="00E32F9D" w:rsidRDefault="00E32F9D" w:rsidP="00E32F9D">
      <w:pPr>
        <w:spacing w:before="120" w:after="120" w:line="360" w:lineRule="auto"/>
        <w:jc w:val="both"/>
      </w:pPr>
      <w:r>
        <w:t xml:space="preserve">Como Seminario Optativo se puede cursar: </w:t>
      </w:r>
    </w:p>
    <w:p w:rsidR="00E32F9D" w:rsidRDefault="00E32F9D" w:rsidP="00E32F9D">
      <w:pPr>
        <w:spacing w:before="120" w:after="120" w:line="360" w:lineRule="auto"/>
        <w:ind w:firstLine="708"/>
        <w:jc w:val="both"/>
      </w:pPr>
      <w:r>
        <w:t>Bioética aplicada</w:t>
      </w:r>
    </w:p>
    <w:p w:rsidR="00E32F9D" w:rsidRDefault="00E32F9D" w:rsidP="00E32F9D">
      <w:pPr>
        <w:spacing w:before="120" w:after="120" w:line="360" w:lineRule="auto"/>
        <w:ind w:firstLine="708"/>
        <w:jc w:val="both"/>
      </w:pPr>
      <w:r>
        <w:t>Problemas particulares de la bioética</w:t>
      </w:r>
    </w:p>
    <w:p w:rsidR="00E32F9D" w:rsidRDefault="00E32F9D" w:rsidP="00E32F9D">
      <w:pPr>
        <w:spacing w:before="120" w:after="120" w:line="360" w:lineRule="auto"/>
        <w:ind w:firstLine="708"/>
        <w:jc w:val="both"/>
      </w:pPr>
      <w:r>
        <w:t xml:space="preserve">Integridad en investigación </w:t>
      </w:r>
    </w:p>
    <w:p w:rsidR="00921334" w:rsidRDefault="00921334" w:rsidP="00E32F9D">
      <w:pPr>
        <w:spacing w:before="120" w:after="120" w:line="360" w:lineRule="auto"/>
        <w:ind w:firstLine="708"/>
        <w:jc w:val="both"/>
      </w:pPr>
    </w:p>
    <w:p w:rsidR="00E32F9D" w:rsidRDefault="00E32F9D" w:rsidP="00E32F9D">
      <w:pPr>
        <w:spacing w:before="120" w:after="120" w:line="360" w:lineRule="auto"/>
        <w:jc w:val="both"/>
      </w:pPr>
      <w:r>
        <w:t xml:space="preserve">Para obtener la </w:t>
      </w:r>
      <w:r w:rsidRPr="00C95F87">
        <w:rPr>
          <w:b/>
        </w:rPr>
        <w:t>Especialización en Bioética</w:t>
      </w:r>
      <w:r>
        <w:t xml:space="preserve"> será necesario haber realizado y aprobado la totalidad de los cursos mencionados. Asimismo, se exigirá la aprobación de una evaluación final. Dicha evaluación consistirá en la realización de una monografía, que deberá abarcar e integrar los contenidos trabajados en los cursos. A continuación detallamos una guía para hacerla. </w:t>
      </w:r>
    </w:p>
    <w:p w:rsidR="00921334" w:rsidRDefault="00921334" w:rsidP="00E32F9D">
      <w:pPr>
        <w:spacing w:before="120" w:after="120" w:line="360" w:lineRule="auto"/>
        <w:jc w:val="both"/>
      </w:pPr>
    </w:p>
    <w:p w:rsidR="00921334" w:rsidRDefault="00921334" w:rsidP="00E32F9D">
      <w:pPr>
        <w:spacing w:before="120" w:after="120" w:line="360" w:lineRule="auto"/>
        <w:jc w:val="both"/>
      </w:pPr>
    </w:p>
    <w:p w:rsidR="00D600D3" w:rsidRPr="00C95F87" w:rsidRDefault="00E32F9D" w:rsidP="00E32F9D">
      <w:pPr>
        <w:spacing w:before="120" w:after="120" w:line="360" w:lineRule="auto"/>
        <w:jc w:val="both"/>
        <w:rPr>
          <w:b/>
        </w:rPr>
      </w:pPr>
      <w:r w:rsidRPr="00C95F87">
        <w:rPr>
          <w:b/>
        </w:rPr>
        <w:t>Lineamientos para rea</w:t>
      </w:r>
      <w:r>
        <w:rPr>
          <w:b/>
        </w:rPr>
        <w:t>lizar la evaluación final</w:t>
      </w:r>
    </w:p>
    <w:p w:rsidR="00D600D3" w:rsidRPr="00C26460" w:rsidRDefault="00D600D3" w:rsidP="00D600D3">
      <w:pPr>
        <w:spacing w:line="360" w:lineRule="auto"/>
        <w:ind w:firstLine="708"/>
        <w:jc w:val="both"/>
        <w:rPr>
          <w:lang w:val="es-AR"/>
        </w:rPr>
      </w:pPr>
      <w:r>
        <w:rPr>
          <w:lang w:val="es-AR"/>
        </w:rPr>
        <w:t xml:space="preserve">El objetivo de la monografía es desarrollar un problema ético o un debate del campo de la bioética en base a los contenidos abordados durante los cursos, y a la luz de la bibliografía trabajada </w:t>
      </w:r>
      <w:r w:rsidRPr="00C26460">
        <w:rPr>
          <w:lang w:val="es-AR"/>
        </w:rPr>
        <w:t>(no puede consistir únicamente en la lectura de las clases, se debe trabajar con la bibliografía, textos sugeridos así como con aquel material bibliográfico que se haya relevado en el curso de la investigación del tema). Se debe citar adecuadamente y tener mucho cuidado con la paráfrasis que puede llevar a plagios.</w:t>
      </w:r>
    </w:p>
    <w:p w:rsidR="00D600D3" w:rsidRDefault="00D600D3" w:rsidP="00D600D3">
      <w:pPr>
        <w:spacing w:line="360" w:lineRule="auto"/>
        <w:ind w:firstLine="708"/>
        <w:jc w:val="both"/>
        <w:rPr>
          <w:lang w:val="es-AR"/>
        </w:rPr>
      </w:pPr>
      <w:r w:rsidRPr="006B3B78">
        <w:rPr>
          <w:color w:val="FF0000"/>
          <w:lang w:val="es-AR"/>
        </w:rPr>
        <w:t xml:space="preserve"> </w:t>
      </w:r>
      <w:r>
        <w:rPr>
          <w:lang w:val="es-AR"/>
        </w:rPr>
        <w:t xml:space="preserve">Se espera que integren los conocimientos adquiridos durante los distintos cursos realizados, así como también que vinculen los aspectos teóricos y prácticos analizados en los mismos. La realización de una monografía </w:t>
      </w:r>
      <w:r w:rsidRPr="00C26460">
        <w:rPr>
          <w:lang w:val="es-AR"/>
        </w:rPr>
        <w:t xml:space="preserve">implica fundamentalmente </w:t>
      </w:r>
      <w:r>
        <w:rPr>
          <w:lang w:val="es-AR"/>
        </w:rPr>
        <w:t xml:space="preserve">realizar un </w:t>
      </w:r>
      <w:r w:rsidRPr="0077031D">
        <w:rPr>
          <w:i/>
          <w:lang w:val="es-AR"/>
        </w:rPr>
        <w:t>trabajo crítico</w:t>
      </w:r>
      <w:r>
        <w:rPr>
          <w:lang w:val="es-AR"/>
        </w:rPr>
        <w:t xml:space="preserve"> de elaboración personal. Una monografía </w:t>
      </w:r>
      <w:r w:rsidRPr="0077031D">
        <w:rPr>
          <w:u w:val="single"/>
          <w:lang w:val="es-AR"/>
        </w:rPr>
        <w:t>no</w:t>
      </w:r>
      <w:r>
        <w:rPr>
          <w:lang w:val="es-AR"/>
        </w:rPr>
        <w:t xml:space="preserve"> es un trabajo meramente expositivo </w:t>
      </w:r>
      <w:r w:rsidRPr="00C26460">
        <w:rPr>
          <w:lang w:val="es-AR"/>
        </w:rPr>
        <w:t xml:space="preserve">(se debe evitar parafrasear autores y el uso inadecuado de citas, se cita un autor si éste merece una reflexión personal y justificada por el argumento que se formula). No </w:t>
      </w:r>
      <w:r>
        <w:rPr>
          <w:lang w:val="es-AR"/>
        </w:rPr>
        <w:t xml:space="preserve">se espera que se presente un trabajo completamente original; sino que el objetivo es desarrollar un problema, los argumentos a favor y en contra del mismo y defender una de las posiciones planteadas y/o proponer su propia postura al respecto. </w:t>
      </w:r>
    </w:p>
    <w:p w:rsidR="00D600D3" w:rsidRDefault="00D600D3" w:rsidP="00D600D3">
      <w:pPr>
        <w:spacing w:line="360" w:lineRule="auto"/>
        <w:ind w:firstLine="708"/>
        <w:jc w:val="both"/>
        <w:rPr>
          <w:lang w:val="es-AR"/>
        </w:rPr>
      </w:pPr>
      <w:r>
        <w:rPr>
          <w:lang w:val="es-AR"/>
        </w:rPr>
        <w:t xml:space="preserve">La elección del tema o problema de la monografía dependerá de los seminarios realizados y de las preferencias de cada alumna/o.  </w:t>
      </w:r>
    </w:p>
    <w:p w:rsidR="00D600D3" w:rsidRPr="00C83841" w:rsidRDefault="00D600D3" w:rsidP="00D600D3">
      <w:pPr>
        <w:spacing w:line="360" w:lineRule="auto"/>
        <w:ind w:firstLine="708"/>
        <w:jc w:val="both"/>
        <w:rPr>
          <w:lang w:val="es-AR"/>
        </w:rPr>
      </w:pPr>
      <w:r>
        <w:rPr>
          <w:lang w:val="es-AR"/>
        </w:rPr>
        <w:t xml:space="preserve">Lo que se exige como requisito es que tenga una estructura conformada por: título, una introducción donde figuren el/los objetivo/os perseguido/s y se especifique la línea argumental que se llevará a cabo. Un </w:t>
      </w:r>
      <w:r w:rsidRPr="00C83841">
        <w:rPr>
          <w:b/>
          <w:u w:val="single"/>
          <w:lang w:val="es-AR"/>
        </w:rPr>
        <w:t>desarrollo</w:t>
      </w:r>
      <w:r w:rsidRPr="00C83841">
        <w:rPr>
          <w:lang w:val="es-AR"/>
        </w:rPr>
        <w:t xml:space="preserve"> donde se </w:t>
      </w:r>
      <w:r w:rsidRPr="00C83841">
        <w:rPr>
          <w:b/>
          <w:u w:val="single"/>
          <w:lang w:val="es-AR"/>
        </w:rPr>
        <w:t>presenten argumentos, contrargumentos, posibles respuestas a objeciones</w:t>
      </w:r>
      <w:r w:rsidRPr="00C83841">
        <w:rPr>
          <w:lang w:val="es-AR"/>
        </w:rPr>
        <w:t xml:space="preserve">.  Una conclusión donde se sostenga una posición justificada por argumentos válidos </w:t>
      </w:r>
    </w:p>
    <w:p w:rsidR="00921334" w:rsidRDefault="00D600D3" w:rsidP="00D600D3">
      <w:pPr>
        <w:spacing w:line="360" w:lineRule="auto"/>
        <w:ind w:firstLine="708"/>
        <w:jc w:val="both"/>
        <w:rPr>
          <w:lang w:val="es-AR"/>
        </w:rPr>
      </w:pPr>
      <w:r w:rsidRPr="00C83841">
        <w:rPr>
          <w:lang w:val="es-AR"/>
        </w:rPr>
        <w:t xml:space="preserve">L/os alumnas/os de los seminarios presenciales, tengan en cuenta que no podrán elegir el mismo tema trabajado en una monografía previa a no ser que se trate de un ángulo no trabajo y diferente de lo ya hecho. </w:t>
      </w:r>
    </w:p>
    <w:p w:rsidR="00D600D3" w:rsidRDefault="00D600D3" w:rsidP="00D600D3">
      <w:pPr>
        <w:spacing w:line="360" w:lineRule="auto"/>
        <w:ind w:firstLine="708"/>
        <w:jc w:val="both"/>
        <w:rPr>
          <w:lang w:val="es-AR"/>
        </w:rPr>
      </w:pPr>
    </w:p>
    <w:p w:rsidR="00D600D3" w:rsidRDefault="00D600D3" w:rsidP="00D600D3">
      <w:pPr>
        <w:spacing w:line="360" w:lineRule="auto"/>
        <w:ind w:firstLine="708"/>
        <w:jc w:val="both"/>
        <w:rPr>
          <w:lang w:val="es-AR"/>
        </w:rPr>
      </w:pPr>
    </w:p>
    <w:p w:rsidR="00D600D3" w:rsidRDefault="00D600D3" w:rsidP="00D600D3">
      <w:pPr>
        <w:spacing w:line="360" w:lineRule="auto"/>
        <w:ind w:firstLine="708"/>
        <w:jc w:val="both"/>
        <w:rPr>
          <w:lang w:val="es-AR"/>
        </w:rPr>
      </w:pPr>
    </w:p>
    <w:p w:rsidR="00D600D3" w:rsidRDefault="00D600D3" w:rsidP="00D600D3">
      <w:pPr>
        <w:spacing w:line="360" w:lineRule="auto"/>
        <w:ind w:firstLine="708"/>
        <w:jc w:val="both"/>
        <w:rPr>
          <w:lang w:val="es-AR"/>
        </w:rPr>
      </w:pPr>
    </w:p>
    <w:p w:rsidR="00D600D3" w:rsidRPr="00D600D3" w:rsidRDefault="00D600D3" w:rsidP="00D600D3">
      <w:pPr>
        <w:spacing w:line="360" w:lineRule="auto"/>
        <w:ind w:firstLine="708"/>
        <w:jc w:val="both"/>
        <w:rPr>
          <w:lang w:val="es-AR"/>
        </w:rPr>
      </w:pPr>
    </w:p>
    <w:p w:rsidR="00D600D3" w:rsidRDefault="00E32F9D" w:rsidP="00E32F9D">
      <w:pPr>
        <w:spacing w:before="120" w:after="120" w:line="360" w:lineRule="auto"/>
        <w:jc w:val="both"/>
        <w:rPr>
          <w:b/>
        </w:rPr>
      </w:pPr>
      <w:r w:rsidRPr="001F0BED">
        <w:rPr>
          <w:b/>
        </w:rPr>
        <w:t>Criterios de evaluación:</w:t>
      </w:r>
    </w:p>
    <w:p w:rsidR="00D600D3" w:rsidRPr="00F5411B" w:rsidRDefault="00D600D3" w:rsidP="00D600D3">
      <w:pPr>
        <w:spacing w:line="360" w:lineRule="auto"/>
        <w:ind w:firstLine="708"/>
        <w:jc w:val="both"/>
        <w:rPr>
          <w:b/>
          <w:lang w:val="es-MX"/>
        </w:rPr>
      </w:pPr>
      <w:r>
        <w:rPr>
          <w:lang w:val="es-MX"/>
        </w:rPr>
        <w:t>Para la corrección de la monografía se tendrán en cuenta los siguientes criterios:</w:t>
      </w:r>
      <w:r w:rsidRPr="00F5411B">
        <w:rPr>
          <w:b/>
          <w:lang w:val="es-MX"/>
        </w:rPr>
        <w:t xml:space="preserve"> </w:t>
      </w:r>
      <w:r w:rsidRPr="00845C81">
        <w:rPr>
          <w:lang w:val="es-MX"/>
        </w:rPr>
        <w:t>claridad en la exposición;</w:t>
      </w:r>
      <w:r>
        <w:rPr>
          <w:color w:val="FF0000"/>
          <w:lang w:val="es-MX"/>
        </w:rPr>
        <w:t xml:space="preserve"> </w:t>
      </w:r>
      <w:r w:rsidRPr="00C83841">
        <w:rPr>
          <w:lang w:val="es-MX"/>
        </w:rPr>
        <w:t>defensa y propuesta de argumentos (que se defienda una determinada posición y se propongan argumentos y contrargumentos), monografías expositivas serán descartadas,</w:t>
      </w:r>
      <w:r w:rsidRPr="00845C81">
        <w:rPr>
          <w:lang w:val="es-MX"/>
        </w:rPr>
        <w:t xml:space="preserve"> corrección de los aspectos teóricos</w:t>
      </w:r>
      <w:r>
        <w:rPr>
          <w:lang w:val="es-MX"/>
        </w:rPr>
        <w:t xml:space="preserve"> y manejo de la bibliografía propuesta</w:t>
      </w:r>
      <w:r w:rsidRPr="00845C81">
        <w:rPr>
          <w:lang w:val="es-MX"/>
        </w:rPr>
        <w:t xml:space="preserve">; adecuación de la justificación brindada; relevancia del </w:t>
      </w:r>
      <w:r>
        <w:rPr>
          <w:lang w:val="es-MX"/>
        </w:rPr>
        <w:t>problema/debate/caso</w:t>
      </w:r>
      <w:r w:rsidRPr="00845C81">
        <w:rPr>
          <w:lang w:val="es-MX"/>
        </w:rPr>
        <w:t xml:space="preserve"> planteado </w:t>
      </w:r>
      <w:r>
        <w:rPr>
          <w:lang w:val="es-MX"/>
        </w:rPr>
        <w:t>en relación</w:t>
      </w:r>
      <w:r w:rsidRPr="00845C81">
        <w:rPr>
          <w:lang w:val="es-MX"/>
        </w:rPr>
        <w:t xml:space="preserve"> con la bibliografía </w:t>
      </w:r>
      <w:r>
        <w:rPr>
          <w:lang w:val="es-MX"/>
        </w:rPr>
        <w:t>analizada</w:t>
      </w:r>
      <w:r w:rsidRPr="00845C81">
        <w:rPr>
          <w:lang w:val="es-MX"/>
        </w:rPr>
        <w:t>.</w:t>
      </w:r>
      <w:r>
        <w:rPr>
          <w:lang w:val="es-MX"/>
        </w:rPr>
        <w:t xml:space="preserve">  Capacidad de síntesis y recursos argumentativos adecuados.</w:t>
      </w:r>
    </w:p>
    <w:p w:rsidR="00D600D3" w:rsidRPr="001F0BED" w:rsidRDefault="00D600D3" w:rsidP="00E32F9D">
      <w:pPr>
        <w:spacing w:before="120" w:after="120" w:line="360" w:lineRule="auto"/>
        <w:jc w:val="both"/>
        <w:rPr>
          <w:b/>
        </w:rPr>
      </w:pPr>
    </w:p>
    <w:p w:rsidR="00E32F9D" w:rsidRPr="001F0BED" w:rsidRDefault="00E32F9D" w:rsidP="00E32F9D">
      <w:pPr>
        <w:spacing w:before="120" w:after="120" w:line="360" w:lineRule="auto"/>
        <w:jc w:val="both"/>
        <w:rPr>
          <w:b/>
        </w:rPr>
      </w:pPr>
      <w:r w:rsidRPr="001F0BED">
        <w:rPr>
          <w:b/>
        </w:rPr>
        <w:t xml:space="preserve">Especificaciones: </w:t>
      </w:r>
    </w:p>
    <w:p w:rsidR="00E32F9D" w:rsidRDefault="00E32F9D" w:rsidP="00E32F9D">
      <w:pPr>
        <w:spacing w:before="120" w:after="120" w:line="360" w:lineRule="auto"/>
        <w:jc w:val="both"/>
      </w:pPr>
      <w:r>
        <w:t>-La monografía es individual.</w:t>
      </w:r>
    </w:p>
    <w:p w:rsidR="00E32F9D" w:rsidRDefault="00E32F9D" w:rsidP="00E32F9D">
      <w:pPr>
        <w:spacing w:before="120" w:after="120" w:line="360" w:lineRule="auto"/>
        <w:jc w:val="both"/>
      </w:pPr>
      <w:r>
        <w:t xml:space="preserve">-Extensión: </w:t>
      </w:r>
      <w:r w:rsidR="00C276DF">
        <w:t>no más de 15</w:t>
      </w:r>
      <w:r w:rsidR="00D600D3">
        <w:t xml:space="preserve"> páginas ex</w:t>
      </w:r>
      <w:r>
        <w:t xml:space="preserve">cluyendo la bibliografía (fuente Times New </w:t>
      </w:r>
      <w:proofErr w:type="spellStart"/>
      <w:r>
        <w:t>Roman</w:t>
      </w:r>
      <w:proofErr w:type="spellEnd"/>
      <w:r>
        <w:t xml:space="preserve"> 12, Arial 11 o similar e interlineado 1,5). </w:t>
      </w:r>
    </w:p>
    <w:p w:rsidR="00921334" w:rsidRPr="00921334" w:rsidRDefault="00E32F9D" w:rsidP="00E32F9D">
      <w:pPr>
        <w:spacing w:before="120" w:after="120" w:line="360" w:lineRule="auto"/>
        <w:jc w:val="both"/>
      </w:pPr>
      <w:r>
        <w:t xml:space="preserve">-Presentación: la monografía deberá ser enviada por correo electrónico </w:t>
      </w:r>
      <w:r w:rsidR="00921334">
        <w:t xml:space="preserve">a sgobet@flacso.org.ar  </w:t>
      </w:r>
    </w:p>
    <w:p w:rsidR="00921334" w:rsidRPr="00F259FA" w:rsidRDefault="00E32F9D" w:rsidP="00E32F9D">
      <w:pPr>
        <w:spacing w:before="120" w:after="120" w:line="360" w:lineRule="auto"/>
        <w:jc w:val="both"/>
        <w:rPr>
          <w:b/>
        </w:rPr>
      </w:pPr>
      <w:r>
        <w:rPr>
          <w:b/>
        </w:rPr>
        <w:t>No</w:t>
      </w:r>
      <w:r w:rsidRPr="00F259FA">
        <w:rPr>
          <w:b/>
        </w:rPr>
        <w:t xml:space="preserve"> serán recibidos, los trabajos que no hayan respetado los plazos establecidos.</w:t>
      </w:r>
      <w:r>
        <w:rPr>
          <w:b/>
        </w:rPr>
        <w:t xml:space="preserve">  Por favor comprobar los tiempos estipulados para la entrega de las evaluaciones finales.</w:t>
      </w:r>
    </w:p>
    <w:p w:rsidR="00E32F9D" w:rsidRDefault="00E32F9D" w:rsidP="00E32F9D">
      <w:pPr>
        <w:spacing w:before="120" w:after="120" w:line="360" w:lineRule="auto"/>
        <w:jc w:val="both"/>
      </w:pPr>
      <w:r>
        <w:t xml:space="preserve">-La </w:t>
      </w:r>
      <w:r w:rsidR="00921334">
        <w:t>portada</w:t>
      </w:r>
      <w:r>
        <w:t xml:space="preserve"> debe ser como la que sigue a continuación:</w:t>
      </w:r>
    </w:p>
    <w:p w:rsidR="00E32F9D" w:rsidRPr="00980734" w:rsidRDefault="00E32F9D" w:rsidP="00E32F9D">
      <w:pPr>
        <w:suppressAutoHyphens/>
        <w:jc w:val="center"/>
        <w:rPr>
          <w:color w:val="00000A"/>
          <w:sz w:val="20"/>
          <w:szCs w:val="20"/>
        </w:rPr>
      </w:pPr>
    </w:p>
    <w:p w:rsidR="00E32F9D" w:rsidRPr="00980734" w:rsidRDefault="00E32F9D" w:rsidP="00E32F9D">
      <w:pPr>
        <w:suppressAutoHyphens/>
        <w:rPr>
          <w:color w:val="00000A"/>
          <w:sz w:val="20"/>
          <w:szCs w:val="20"/>
        </w:rPr>
      </w:pPr>
    </w:p>
    <w:p w:rsidR="00E32F9D" w:rsidRDefault="00E32F9D" w:rsidP="00E32F9D">
      <w:pPr>
        <w:suppressAutoHyphens/>
        <w:rPr>
          <w:color w:val="00000A"/>
          <w:sz w:val="20"/>
          <w:szCs w:val="20"/>
        </w:rPr>
      </w:pPr>
    </w:p>
    <w:p w:rsidR="00921334" w:rsidRPr="00980734" w:rsidRDefault="00921334" w:rsidP="00E32F9D">
      <w:pPr>
        <w:suppressAutoHyphens/>
        <w:rPr>
          <w:color w:val="00000A"/>
          <w:sz w:val="20"/>
          <w:szCs w:val="20"/>
        </w:rPr>
      </w:pPr>
    </w:p>
    <w:p w:rsidR="00E32F9D" w:rsidRPr="00980734" w:rsidRDefault="00E32F9D" w:rsidP="00E32F9D">
      <w:pPr>
        <w:suppressAutoHyphens/>
        <w:rPr>
          <w:color w:val="00000A"/>
          <w:sz w:val="20"/>
          <w:szCs w:val="20"/>
        </w:rPr>
      </w:pPr>
    </w:p>
    <w:p w:rsidR="00921334" w:rsidRDefault="00921334" w:rsidP="00E32F9D">
      <w:pPr>
        <w:suppressAutoHyphens/>
        <w:jc w:val="center"/>
        <w:rPr>
          <w:color w:val="00000A"/>
          <w:sz w:val="20"/>
          <w:szCs w:val="20"/>
        </w:rPr>
      </w:pPr>
    </w:p>
    <w:p w:rsidR="00921334" w:rsidRDefault="00921334" w:rsidP="00E32F9D">
      <w:pPr>
        <w:suppressAutoHyphens/>
        <w:jc w:val="center"/>
        <w:rPr>
          <w:color w:val="00000A"/>
          <w:sz w:val="20"/>
          <w:szCs w:val="20"/>
        </w:rPr>
      </w:pPr>
    </w:p>
    <w:p w:rsidR="00E32F9D" w:rsidRDefault="00E32F9D" w:rsidP="00E32F9D">
      <w:pPr>
        <w:suppressAutoHyphens/>
        <w:jc w:val="center"/>
        <w:rPr>
          <w:color w:val="00000A"/>
          <w:sz w:val="20"/>
          <w:szCs w:val="20"/>
        </w:rPr>
      </w:pPr>
    </w:p>
    <w:p w:rsidR="00921334" w:rsidRDefault="00921334" w:rsidP="00E32F9D">
      <w:pPr>
        <w:suppressAutoHyphens/>
        <w:jc w:val="center"/>
        <w:rPr>
          <w:color w:val="00000A"/>
          <w:sz w:val="20"/>
          <w:szCs w:val="20"/>
        </w:rPr>
      </w:pPr>
    </w:p>
    <w:p w:rsidR="00921334" w:rsidRDefault="00921334" w:rsidP="00E32F9D">
      <w:pPr>
        <w:suppressAutoHyphens/>
        <w:jc w:val="center"/>
        <w:rPr>
          <w:color w:val="00000A"/>
          <w:sz w:val="20"/>
          <w:szCs w:val="20"/>
        </w:rPr>
      </w:pPr>
    </w:p>
    <w:p w:rsidR="00921334" w:rsidRDefault="00921334" w:rsidP="00E32F9D">
      <w:pPr>
        <w:suppressAutoHyphens/>
        <w:jc w:val="center"/>
        <w:rPr>
          <w:color w:val="00000A"/>
          <w:sz w:val="20"/>
          <w:szCs w:val="20"/>
        </w:rPr>
      </w:pPr>
    </w:p>
    <w:p w:rsidR="00921334" w:rsidRDefault="00921334" w:rsidP="00E32F9D">
      <w:pPr>
        <w:suppressAutoHyphens/>
        <w:jc w:val="center"/>
        <w:rPr>
          <w:color w:val="00000A"/>
          <w:sz w:val="20"/>
          <w:szCs w:val="20"/>
        </w:rPr>
      </w:pPr>
    </w:p>
    <w:p w:rsidR="00921334" w:rsidRDefault="00921334" w:rsidP="00E32F9D">
      <w:pPr>
        <w:suppressAutoHyphens/>
        <w:jc w:val="center"/>
        <w:rPr>
          <w:color w:val="00000A"/>
          <w:sz w:val="20"/>
          <w:szCs w:val="20"/>
        </w:rPr>
      </w:pPr>
    </w:p>
    <w:p w:rsidR="00D600D3" w:rsidRDefault="00D600D3" w:rsidP="00E32F9D">
      <w:pPr>
        <w:suppressAutoHyphens/>
        <w:jc w:val="center"/>
        <w:rPr>
          <w:noProof/>
          <w:lang w:val="es-AR"/>
        </w:rPr>
      </w:pPr>
    </w:p>
    <w:p w:rsidR="00921334" w:rsidRDefault="00D600D3" w:rsidP="00E32F9D">
      <w:pPr>
        <w:suppressAutoHyphens/>
        <w:jc w:val="center"/>
        <w:rPr>
          <w:color w:val="00000A"/>
          <w:sz w:val="20"/>
          <w:szCs w:val="20"/>
        </w:rPr>
      </w:pPr>
      <w:r>
        <w:rPr>
          <w:noProof/>
          <w:lang w:val="es-AR"/>
        </w:rPr>
        <w:drawing>
          <wp:anchor distT="0" distB="0" distL="0" distR="0" simplePos="0" relativeHeight="251662336" behindDoc="0" locked="0" layoutInCell="1" allowOverlap="1" wp14:anchorId="2CF3DE68" wp14:editId="22A7F601">
            <wp:simplePos x="0" y="0"/>
            <wp:positionH relativeFrom="page">
              <wp:posOffset>3181350</wp:posOffset>
            </wp:positionH>
            <wp:positionV relativeFrom="page">
              <wp:posOffset>1593215</wp:posOffset>
            </wp:positionV>
            <wp:extent cx="1028700" cy="1323975"/>
            <wp:effectExtent l="0" t="0" r="0" b="0"/>
            <wp:wrapSquare wrapText="larges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1028700" cy="1323975"/>
                    </a:xfrm>
                    <a:prstGeom prst="rect">
                      <a:avLst/>
                    </a:prstGeom>
                    <a:noFill/>
                    <a:ln w="9525">
                      <a:noFill/>
                      <a:miter lim="800000"/>
                      <a:headEnd/>
                      <a:tailEnd/>
                    </a:ln>
                  </pic:spPr>
                </pic:pic>
              </a:graphicData>
            </a:graphic>
          </wp:anchor>
        </w:drawing>
      </w:r>
    </w:p>
    <w:p w:rsidR="00921334" w:rsidRDefault="00921334" w:rsidP="00E32F9D">
      <w:pPr>
        <w:suppressAutoHyphens/>
        <w:jc w:val="center"/>
        <w:rPr>
          <w:color w:val="00000A"/>
          <w:sz w:val="20"/>
          <w:szCs w:val="20"/>
        </w:rPr>
      </w:pPr>
    </w:p>
    <w:p w:rsidR="00921334" w:rsidRDefault="00921334" w:rsidP="00E32F9D">
      <w:pPr>
        <w:suppressAutoHyphens/>
        <w:jc w:val="center"/>
        <w:rPr>
          <w:color w:val="00000A"/>
          <w:sz w:val="20"/>
          <w:szCs w:val="20"/>
        </w:rPr>
      </w:pPr>
    </w:p>
    <w:p w:rsidR="00D600D3" w:rsidRDefault="00D600D3" w:rsidP="00E32F9D">
      <w:pPr>
        <w:suppressAutoHyphens/>
        <w:jc w:val="center"/>
        <w:rPr>
          <w:color w:val="00000A"/>
          <w:sz w:val="20"/>
          <w:szCs w:val="20"/>
        </w:rPr>
      </w:pPr>
    </w:p>
    <w:p w:rsidR="00D600D3" w:rsidRDefault="00D600D3" w:rsidP="00E32F9D">
      <w:pPr>
        <w:suppressAutoHyphens/>
        <w:jc w:val="center"/>
        <w:rPr>
          <w:color w:val="00000A"/>
          <w:sz w:val="20"/>
          <w:szCs w:val="20"/>
        </w:rPr>
      </w:pPr>
    </w:p>
    <w:p w:rsidR="00D600D3" w:rsidRDefault="00D600D3" w:rsidP="00E32F9D">
      <w:pPr>
        <w:suppressAutoHyphens/>
        <w:jc w:val="center"/>
        <w:rPr>
          <w:color w:val="00000A"/>
          <w:sz w:val="20"/>
          <w:szCs w:val="20"/>
        </w:rPr>
      </w:pPr>
    </w:p>
    <w:p w:rsidR="00D600D3" w:rsidRDefault="00D600D3" w:rsidP="00E32F9D">
      <w:pPr>
        <w:suppressAutoHyphens/>
        <w:jc w:val="center"/>
        <w:rPr>
          <w:color w:val="00000A"/>
          <w:sz w:val="20"/>
          <w:szCs w:val="20"/>
        </w:rPr>
      </w:pPr>
    </w:p>
    <w:p w:rsidR="00D600D3" w:rsidRDefault="00D600D3" w:rsidP="00E32F9D">
      <w:pPr>
        <w:suppressAutoHyphens/>
        <w:jc w:val="center"/>
        <w:rPr>
          <w:color w:val="00000A"/>
          <w:sz w:val="20"/>
          <w:szCs w:val="20"/>
        </w:rPr>
      </w:pPr>
    </w:p>
    <w:p w:rsidR="00D600D3" w:rsidRDefault="00D600D3" w:rsidP="00E32F9D">
      <w:pPr>
        <w:suppressAutoHyphens/>
        <w:jc w:val="center"/>
        <w:rPr>
          <w:color w:val="00000A"/>
          <w:sz w:val="20"/>
          <w:szCs w:val="20"/>
        </w:rPr>
      </w:pPr>
    </w:p>
    <w:p w:rsidR="00D600D3" w:rsidRPr="00980734" w:rsidRDefault="00D600D3" w:rsidP="00E32F9D">
      <w:pPr>
        <w:suppressAutoHyphens/>
        <w:jc w:val="center"/>
        <w:rPr>
          <w:color w:val="00000A"/>
          <w:sz w:val="20"/>
          <w:szCs w:val="20"/>
        </w:rPr>
      </w:pPr>
    </w:p>
    <w:p w:rsidR="00E32F9D" w:rsidRDefault="00E32F9D" w:rsidP="00E32F9D">
      <w:pPr>
        <w:jc w:val="center"/>
        <w:rPr>
          <w:rFonts w:ascii="DejaVu Sans" w:hAnsi="DejaVu Sans"/>
        </w:rPr>
      </w:pPr>
      <w:r>
        <w:rPr>
          <w:rFonts w:ascii="DejaVu Sans" w:hAnsi="DejaVu Sans"/>
          <w:b/>
          <w:bCs/>
        </w:rPr>
        <w:t xml:space="preserve">ÁREA </w:t>
      </w:r>
      <w:r w:rsidRPr="00F54EE4">
        <w:rPr>
          <w:rFonts w:ascii="DejaVu Sans" w:hAnsi="DejaVu Sans"/>
          <w:b/>
        </w:rPr>
        <w:t>DE ÉTICA, DERECHOS Y BIENES PÚBLICOS GLOBALES</w:t>
      </w:r>
    </w:p>
    <w:p w:rsidR="00E32F9D" w:rsidRPr="00980734" w:rsidRDefault="00E32F9D" w:rsidP="00E32F9D">
      <w:pPr>
        <w:suppressAutoHyphens/>
        <w:jc w:val="center"/>
        <w:rPr>
          <w:rFonts w:ascii="DejaVu Sans" w:hAnsi="DejaVu Sans"/>
          <w:b/>
          <w:bCs/>
          <w:color w:val="00000A"/>
        </w:rPr>
      </w:pPr>
    </w:p>
    <w:p w:rsidR="00E32F9D" w:rsidRPr="00980734" w:rsidRDefault="00E32F9D" w:rsidP="00E32F9D">
      <w:pPr>
        <w:keepNext/>
        <w:suppressAutoHyphens/>
        <w:jc w:val="center"/>
        <w:outlineLvl w:val="1"/>
        <w:rPr>
          <w:rFonts w:ascii="DejaVu Sans" w:hAnsi="DejaVu Sans"/>
          <w:smallCaps/>
          <w:color w:val="00000A"/>
          <w:spacing w:val="20"/>
          <w:sz w:val="28"/>
        </w:rPr>
      </w:pPr>
      <w:r>
        <w:rPr>
          <w:rFonts w:ascii="DejaVu Sans" w:hAnsi="DejaVu Sans"/>
          <w:smallCaps/>
          <w:color w:val="00000A"/>
          <w:spacing w:val="20"/>
          <w:sz w:val="28"/>
        </w:rPr>
        <w:t>Especialización en Bioética</w:t>
      </w:r>
    </w:p>
    <w:p w:rsidR="00E32F9D" w:rsidRPr="00980734" w:rsidRDefault="00E32F9D" w:rsidP="00E32F9D">
      <w:pPr>
        <w:suppressAutoHyphens/>
        <w:rPr>
          <w:rFonts w:ascii="DejaVu Sans" w:hAnsi="DejaVu Sans"/>
          <w:color w:val="00000A"/>
        </w:rPr>
      </w:pPr>
    </w:p>
    <w:p w:rsidR="00E32F9D" w:rsidRPr="00980734" w:rsidRDefault="00E32F9D" w:rsidP="00E32F9D">
      <w:pPr>
        <w:suppressAutoHyphens/>
        <w:rPr>
          <w:rFonts w:ascii="DejaVu Sans" w:eastAsia="Droid Sans Fallback" w:hAnsi="DejaVu Sans"/>
          <w:color w:val="00000A"/>
          <w:lang w:eastAsia="en-US"/>
        </w:rPr>
      </w:pPr>
    </w:p>
    <w:p w:rsidR="00E32F9D" w:rsidRPr="00980734" w:rsidRDefault="00E32F9D" w:rsidP="00E32F9D">
      <w:pPr>
        <w:suppressAutoHyphens/>
        <w:rPr>
          <w:rFonts w:ascii="DejaVu Sans" w:eastAsia="Droid Sans Fallback" w:hAnsi="DejaVu Sans"/>
          <w:color w:val="00000A"/>
          <w:lang w:eastAsia="en-US"/>
        </w:rPr>
      </w:pPr>
      <w:r>
        <w:rPr>
          <w:noProof/>
          <w:lang w:val="es-AR"/>
        </w:rPr>
        <mc:AlternateContent>
          <mc:Choice Requires="wps">
            <w:drawing>
              <wp:anchor distT="0" distB="0" distL="114300" distR="114300" simplePos="0" relativeHeight="251659264" behindDoc="0" locked="0" layoutInCell="1" allowOverlap="1">
                <wp:simplePos x="0" y="0"/>
                <wp:positionH relativeFrom="column">
                  <wp:posOffset>444500</wp:posOffset>
                </wp:positionH>
                <wp:positionV relativeFrom="paragraph">
                  <wp:posOffset>40640</wp:posOffset>
                </wp:positionV>
                <wp:extent cx="5227320" cy="1285875"/>
                <wp:effectExtent l="0" t="0" r="11430"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1285875"/>
                        </a:xfrm>
                        <a:prstGeom prst="rect">
                          <a:avLst/>
                        </a:prstGeom>
                        <a:solidFill>
                          <a:srgbClr val="FFFFFF"/>
                        </a:solidFill>
                        <a:ln w="0">
                          <a:solidFill>
                            <a:srgbClr val="000000"/>
                          </a:solidFill>
                          <a:miter lim="800000"/>
                          <a:headEnd/>
                          <a:tailEnd/>
                        </a:ln>
                      </wps:spPr>
                      <wps:txbx>
                        <w:txbxContent>
                          <w:p w:rsidR="00E32F9D" w:rsidRDefault="00E32F9D" w:rsidP="00E32F9D">
                            <w:pPr>
                              <w:pStyle w:val="Default"/>
                              <w:jc w:val="center"/>
                              <w:rPr>
                                <w:rFonts w:ascii="Times New Roman" w:hAnsi="Times New Roman" w:cs="Times New Roman"/>
                                <w:b/>
                                <w:bCs/>
                                <w:color w:val="00000A"/>
                                <w:sz w:val="28"/>
                                <w:szCs w:val="28"/>
                              </w:rPr>
                            </w:pPr>
                          </w:p>
                          <w:p w:rsidR="00E32F9D" w:rsidRDefault="00E32F9D" w:rsidP="00E32F9D">
                            <w:pPr>
                              <w:pStyle w:val="Default"/>
                              <w:jc w:val="center"/>
                              <w:rPr>
                                <w:rFonts w:ascii="Times New Roman" w:hAnsi="Times New Roman" w:cs="Times New Roman"/>
                                <w:b/>
                                <w:bCs/>
                                <w:color w:val="00000A"/>
                                <w:sz w:val="28"/>
                                <w:szCs w:val="28"/>
                              </w:rPr>
                            </w:pPr>
                          </w:p>
                          <w:p w:rsidR="00E32F9D" w:rsidRDefault="00921334" w:rsidP="00E32F9D">
                            <w:pPr>
                              <w:pStyle w:val="Default"/>
                              <w:jc w:val="center"/>
                              <w:rPr>
                                <w:rFonts w:ascii="DejaVu Sans" w:hAnsi="DejaVu Sans" w:cs="Times New Roman"/>
                                <w:color w:val="00000A"/>
                                <w:sz w:val="28"/>
                                <w:szCs w:val="28"/>
                              </w:rPr>
                            </w:pPr>
                            <w:r>
                              <w:rPr>
                                <w:rFonts w:ascii="DejaVu Sans" w:hAnsi="DejaVu Sans" w:cs="Times New Roman"/>
                                <w:b/>
                                <w:bCs/>
                                <w:color w:val="00000A"/>
                                <w:sz w:val="28"/>
                                <w:szCs w:val="28"/>
                              </w:rPr>
                              <w:t>T</w:t>
                            </w:r>
                            <w:r w:rsidR="00E32F9D">
                              <w:rPr>
                                <w:rFonts w:ascii="DejaVu Sans" w:hAnsi="DejaVu Sans" w:cs="Times New Roman"/>
                                <w:b/>
                                <w:bCs/>
                                <w:color w:val="00000A"/>
                                <w:sz w:val="28"/>
                                <w:szCs w:val="28"/>
                              </w:rPr>
                              <w:t>rabajo final</w:t>
                            </w:r>
                            <w:r w:rsidR="00E32F9D">
                              <w:rPr>
                                <w:rFonts w:ascii="DejaVu Sans" w:hAnsi="DejaVu Sans" w:cs="Times New Roman"/>
                                <w:color w:val="00000A"/>
                                <w:sz w:val="28"/>
                                <w:szCs w:val="28"/>
                              </w:rPr>
                              <w:t xml:space="preserve"> (</w:t>
                            </w:r>
                            <w:r>
                              <w:rPr>
                                <w:rFonts w:ascii="DejaVu Sans" w:hAnsi="DejaVu Sans" w:cs="Times New Roman"/>
                                <w:color w:val="00000A"/>
                                <w:sz w:val="28"/>
                                <w:szCs w:val="28"/>
                              </w:rPr>
                              <w:t>Título</w:t>
                            </w:r>
                            <w:r w:rsidR="00E32F9D">
                              <w:rPr>
                                <w:rFonts w:ascii="DejaVu Sans" w:hAnsi="DejaVu Sans" w:cs="Times New Roman"/>
                                <w:color w:val="00000A"/>
                                <w:sz w:val="28"/>
                                <w:szCs w:val="28"/>
                              </w:rPr>
                              <w:t>)</w:t>
                            </w:r>
                          </w:p>
                          <w:p w:rsidR="00E32F9D" w:rsidRDefault="00E32F9D" w:rsidP="00E32F9D">
                            <w:pPr>
                              <w:pStyle w:val="Contenidodelmarc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35pt;margin-top:3.2pt;width:411.6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" strokeweight="0">
                <v:textbox>
                  <w:txbxContent>
                    <w:p w:rsidR="00E32F9D" w:rsidRDefault="00E32F9D" w:rsidP="00E32F9D">
                      <w:pPr>
                        <w:pStyle w:val="Default"/>
                        <w:jc w:val="center"/>
                        <w:rPr>
                          <w:rFonts w:ascii="Times New Roman" w:hAnsi="Times New Roman" w:cs="Times New Roman"/>
                          <w:b/>
                          <w:bCs/>
                          <w:color w:val="00000A"/>
                          <w:sz w:val="28"/>
                          <w:szCs w:val="28"/>
                        </w:rPr>
                      </w:pPr>
                    </w:p>
                    <w:p w:rsidR="00E32F9D" w:rsidRDefault="00E32F9D" w:rsidP="00E32F9D">
                      <w:pPr>
                        <w:pStyle w:val="Default"/>
                        <w:jc w:val="center"/>
                        <w:rPr>
                          <w:rFonts w:ascii="Times New Roman" w:hAnsi="Times New Roman" w:cs="Times New Roman"/>
                          <w:b/>
                          <w:bCs/>
                          <w:color w:val="00000A"/>
                          <w:sz w:val="28"/>
                          <w:szCs w:val="28"/>
                        </w:rPr>
                      </w:pPr>
                    </w:p>
                    <w:p w:rsidR="00E32F9D" w:rsidRDefault="00921334" w:rsidP="00E32F9D">
                      <w:pPr>
                        <w:pStyle w:val="Default"/>
                        <w:jc w:val="center"/>
                        <w:rPr>
                          <w:rFonts w:ascii="DejaVu Sans" w:hAnsi="DejaVu Sans" w:cs="Times New Roman"/>
                          <w:color w:val="00000A"/>
                          <w:sz w:val="28"/>
                          <w:szCs w:val="28"/>
                        </w:rPr>
                      </w:pPr>
                      <w:r>
                        <w:rPr>
                          <w:rFonts w:ascii="DejaVu Sans" w:hAnsi="DejaVu Sans" w:cs="Times New Roman"/>
                          <w:b/>
                          <w:bCs/>
                          <w:color w:val="00000A"/>
                          <w:sz w:val="28"/>
                          <w:szCs w:val="28"/>
                        </w:rPr>
                        <w:t>T</w:t>
                      </w:r>
                      <w:r w:rsidR="00E32F9D">
                        <w:rPr>
                          <w:rFonts w:ascii="DejaVu Sans" w:hAnsi="DejaVu Sans" w:cs="Times New Roman"/>
                          <w:b/>
                          <w:bCs/>
                          <w:color w:val="00000A"/>
                          <w:sz w:val="28"/>
                          <w:szCs w:val="28"/>
                        </w:rPr>
                        <w:t>rabajo final</w:t>
                      </w:r>
                      <w:r w:rsidR="00E32F9D">
                        <w:rPr>
                          <w:rFonts w:ascii="DejaVu Sans" w:hAnsi="DejaVu Sans" w:cs="Times New Roman"/>
                          <w:color w:val="00000A"/>
                          <w:sz w:val="28"/>
                          <w:szCs w:val="28"/>
                        </w:rPr>
                        <w:t xml:space="preserve"> (</w:t>
                      </w:r>
                      <w:r>
                        <w:rPr>
                          <w:rFonts w:ascii="DejaVu Sans" w:hAnsi="DejaVu Sans" w:cs="Times New Roman"/>
                          <w:color w:val="00000A"/>
                          <w:sz w:val="28"/>
                          <w:szCs w:val="28"/>
                        </w:rPr>
                        <w:t>Título</w:t>
                      </w:r>
                      <w:r w:rsidR="00E32F9D">
                        <w:rPr>
                          <w:rFonts w:ascii="DejaVu Sans" w:hAnsi="DejaVu Sans" w:cs="Times New Roman"/>
                          <w:color w:val="00000A"/>
                          <w:sz w:val="28"/>
                          <w:szCs w:val="28"/>
                        </w:rPr>
                        <w:t>)</w:t>
                      </w:r>
                    </w:p>
                    <w:p w:rsidR="00E32F9D" w:rsidRDefault="00E32F9D" w:rsidP="00E32F9D">
                      <w:pPr>
                        <w:pStyle w:val="Contenidodelmarco"/>
                      </w:pPr>
                    </w:p>
                  </w:txbxContent>
                </v:textbox>
              </v:rect>
            </w:pict>
          </mc:Fallback>
        </mc:AlternateContent>
      </w:r>
    </w:p>
    <w:p w:rsidR="00E32F9D" w:rsidRPr="00980734" w:rsidRDefault="00E32F9D" w:rsidP="00E32F9D">
      <w:pPr>
        <w:suppressAutoHyphens/>
        <w:jc w:val="center"/>
        <w:rPr>
          <w:rFonts w:ascii="DejaVu Sans" w:eastAsia="Droid Sans Fallback" w:hAnsi="DejaVu Sans"/>
          <w:b/>
          <w:bCs/>
          <w:color w:val="00000A"/>
          <w:lang w:eastAsia="en-US"/>
        </w:rPr>
      </w:pPr>
    </w:p>
    <w:p w:rsidR="00E32F9D" w:rsidRPr="00980734" w:rsidRDefault="00E32F9D" w:rsidP="00E32F9D">
      <w:pPr>
        <w:suppressAutoHyphens/>
        <w:jc w:val="center"/>
        <w:rPr>
          <w:rFonts w:ascii="DejaVu Sans" w:eastAsia="Droid Sans Fallback" w:hAnsi="DejaVu Sans"/>
          <w:b/>
          <w:bCs/>
          <w:color w:val="00000A"/>
          <w:lang w:eastAsia="en-US"/>
        </w:rPr>
      </w:pPr>
    </w:p>
    <w:p w:rsidR="00E32F9D" w:rsidRPr="00980734" w:rsidRDefault="00E32F9D" w:rsidP="00E32F9D">
      <w:pPr>
        <w:suppressAutoHyphens/>
        <w:jc w:val="center"/>
        <w:rPr>
          <w:rFonts w:ascii="DejaVu Sans" w:eastAsia="Droid Sans Fallback" w:hAnsi="DejaVu Sans"/>
          <w:b/>
          <w:bCs/>
          <w:color w:val="00000A"/>
          <w:lang w:eastAsia="en-US"/>
        </w:rPr>
      </w:pPr>
    </w:p>
    <w:p w:rsidR="00E32F9D" w:rsidRPr="00980734" w:rsidRDefault="00E32F9D" w:rsidP="00E32F9D">
      <w:pPr>
        <w:suppressAutoHyphens/>
        <w:jc w:val="center"/>
        <w:rPr>
          <w:rFonts w:ascii="DejaVu Sans" w:eastAsia="Droid Sans Fallback" w:hAnsi="DejaVu Sans"/>
          <w:b/>
          <w:bCs/>
          <w:color w:val="00000A"/>
          <w:lang w:eastAsia="en-US"/>
        </w:rPr>
      </w:pPr>
    </w:p>
    <w:p w:rsidR="00E32F9D" w:rsidRPr="00980734" w:rsidRDefault="00E32F9D" w:rsidP="00E32F9D">
      <w:pPr>
        <w:suppressAutoHyphens/>
        <w:jc w:val="center"/>
        <w:rPr>
          <w:rFonts w:ascii="DejaVu Sans" w:eastAsia="Droid Sans Fallback" w:hAnsi="DejaVu Sans"/>
          <w:color w:val="00000A"/>
          <w:lang w:eastAsia="en-US"/>
        </w:rPr>
      </w:pPr>
    </w:p>
    <w:p w:rsidR="00E32F9D" w:rsidRPr="00980734" w:rsidRDefault="00E32F9D" w:rsidP="00E32F9D">
      <w:pPr>
        <w:suppressAutoHyphens/>
        <w:jc w:val="center"/>
        <w:rPr>
          <w:rFonts w:ascii="DejaVu Sans" w:eastAsia="Droid Sans Fallback" w:hAnsi="DejaVu Sans"/>
          <w:b/>
          <w:bCs/>
          <w:color w:val="00000A"/>
          <w:lang w:eastAsia="en-US"/>
        </w:rPr>
      </w:pPr>
    </w:p>
    <w:p w:rsidR="00E32F9D" w:rsidRPr="00980734" w:rsidRDefault="00E32F9D" w:rsidP="00E32F9D">
      <w:pPr>
        <w:suppressAutoHyphens/>
        <w:jc w:val="center"/>
        <w:rPr>
          <w:rFonts w:ascii="DejaVu Sans" w:eastAsia="Droid Sans Fallback" w:hAnsi="DejaVu Sans"/>
          <w:b/>
          <w:bCs/>
          <w:color w:val="00000A"/>
          <w:lang w:eastAsia="en-US"/>
        </w:rPr>
      </w:pPr>
    </w:p>
    <w:p w:rsidR="00E32F9D" w:rsidRPr="00980734" w:rsidRDefault="00E32F9D" w:rsidP="00D600D3">
      <w:pPr>
        <w:suppressAutoHyphens/>
        <w:rPr>
          <w:rFonts w:ascii="DejaVu Sans" w:eastAsia="Droid Sans Fallback" w:hAnsi="DejaVu Sans" w:cs="Calibri"/>
          <w:color w:val="000000"/>
          <w:lang w:eastAsia="en-US"/>
        </w:rPr>
      </w:pPr>
    </w:p>
    <w:p w:rsidR="00E32F9D" w:rsidRDefault="00E32F9D" w:rsidP="00E32F9D">
      <w:pPr>
        <w:suppressAutoHyphens/>
        <w:rPr>
          <w:rFonts w:ascii="DejaVu Sans" w:eastAsia="Droid Sans Fallback" w:hAnsi="DejaVu Sans"/>
          <w:b/>
          <w:bCs/>
          <w:color w:val="00000A"/>
          <w:lang w:eastAsia="en-US"/>
        </w:rPr>
      </w:pPr>
    </w:p>
    <w:p w:rsidR="00E32F9D" w:rsidRPr="00980734" w:rsidRDefault="00E32F9D" w:rsidP="00E32F9D">
      <w:pPr>
        <w:suppressAutoHyphens/>
        <w:rPr>
          <w:rFonts w:ascii="DejaVu Sans" w:eastAsia="Droid Sans Fallback" w:hAnsi="DejaVu Sans"/>
          <w:color w:val="00000A"/>
          <w:lang w:eastAsia="en-US"/>
        </w:rPr>
      </w:pPr>
      <w:r w:rsidRPr="00980734">
        <w:rPr>
          <w:rFonts w:ascii="DejaVu Sans" w:eastAsia="Droid Sans Fallback" w:hAnsi="DejaVu Sans"/>
          <w:b/>
          <w:bCs/>
          <w:color w:val="00000A"/>
          <w:lang w:eastAsia="en-US"/>
        </w:rPr>
        <w:t>Estudiante/Autor:</w:t>
      </w:r>
      <w:r w:rsidRPr="00980734">
        <w:rPr>
          <w:rFonts w:ascii="DejaVu Sans" w:eastAsia="Droid Sans Fallback" w:hAnsi="DejaVu Sans"/>
          <w:color w:val="00000A"/>
          <w:lang w:eastAsia="en-US"/>
        </w:rPr>
        <w:t xml:space="preserve"> (nombre y apellido completo)</w:t>
      </w:r>
    </w:p>
    <w:p w:rsidR="00E32F9D" w:rsidRPr="00980734" w:rsidRDefault="00E32F9D" w:rsidP="00E32F9D">
      <w:pPr>
        <w:suppressAutoHyphens/>
        <w:rPr>
          <w:rFonts w:ascii="DejaVu Sans" w:eastAsia="Droid Sans Fallback" w:hAnsi="DejaVu Sans" w:cs="Calibri"/>
          <w:color w:val="000000"/>
          <w:lang w:eastAsia="en-US"/>
        </w:rPr>
      </w:pPr>
    </w:p>
    <w:p w:rsidR="00E32F9D" w:rsidRPr="00980734" w:rsidRDefault="00E32F9D" w:rsidP="00E32F9D">
      <w:pPr>
        <w:suppressAutoHyphens/>
        <w:rPr>
          <w:rFonts w:ascii="Calibri" w:eastAsia="Droid Sans Fallback" w:hAnsi="Calibri" w:cs="Calibri"/>
          <w:color w:val="000000"/>
          <w:lang w:eastAsia="en-US"/>
        </w:rPr>
      </w:pPr>
    </w:p>
    <w:p w:rsidR="00E32F9D" w:rsidRPr="00980734" w:rsidRDefault="00E32F9D" w:rsidP="00E32F9D">
      <w:pPr>
        <w:suppressAutoHyphens/>
        <w:rPr>
          <w:rFonts w:ascii="DejaVu Sans" w:eastAsia="Droid Sans Fallback" w:hAnsi="DejaVu Sans" w:cs="Calibri"/>
          <w:color w:val="000000"/>
          <w:lang w:eastAsia="en-US"/>
        </w:rPr>
      </w:pPr>
    </w:p>
    <w:p w:rsidR="00E32F9D" w:rsidRPr="00980734" w:rsidRDefault="00E32F9D" w:rsidP="00E32F9D">
      <w:pPr>
        <w:suppressAutoHyphens/>
        <w:rPr>
          <w:rFonts w:ascii="DejaVu Sans" w:eastAsia="Droid Sans Fallback" w:hAnsi="DejaVu Sans" w:cs="Calibri"/>
          <w:color w:val="000000"/>
          <w:lang w:eastAsia="en-US"/>
        </w:rPr>
      </w:pPr>
    </w:p>
    <w:p w:rsidR="00E32F9D" w:rsidRPr="00980734" w:rsidRDefault="00E32F9D" w:rsidP="00E32F9D">
      <w:pPr>
        <w:suppressAutoHyphens/>
        <w:rPr>
          <w:rFonts w:ascii="DejaVu Sans" w:eastAsia="Droid Sans Fallback" w:hAnsi="DejaVu Sans" w:cs="Calibri"/>
          <w:color w:val="000000"/>
          <w:lang w:eastAsia="en-US"/>
        </w:rPr>
      </w:pPr>
    </w:p>
    <w:p w:rsidR="00E32F9D" w:rsidRPr="00980734" w:rsidRDefault="00E32F9D" w:rsidP="00E32F9D">
      <w:pPr>
        <w:suppressAutoHyphens/>
        <w:rPr>
          <w:rFonts w:ascii="DejaVu Sans" w:eastAsia="Droid Sans Fallback" w:hAnsi="DejaVu Sans"/>
          <w:color w:val="00000A"/>
          <w:lang w:eastAsia="en-US"/>
        </w:rPr>
      </w:pPr>
      <w:r>
        <w:rPr>
          <w:rFonts w:ascii="DejaVu Sans" w:eastAsia="Droid Sans Fallback" w:hAnsi="DejaVu Sans"/>
          <w:b/>
          <w:bCs/>
          <w:color w:val="00000A"/>
          <w:lang w:eastAsia="en-US"/>
        </w:rPr>
        <w:t>T</w:t>
      </w:r>
      <w:r w:rsidRPr="00980734">
        <w:rPr>
          <w:rFonts w:ascii="DejaVu Sans" w:eastAsia="Droid Sans Fallback" w:hAnsi="DejaVu Sans"/>
          <w:b/>
          <w:bCs/>
          <w:color w:val="00000A"/>
          <w:lang w:eastAsia="en-US"/>
        </w:rPr>
        <w:t>rabajo final para optar por el grado académico de</w:t>
      </w:r>
      <w:r w:rsidRPr="00980734">
        <w:rPr>
          <w:rFonts w:ascii="DejaVu Sans" w:eastAsia="Droid Sans Fallback" w:hAnsi="DejaVu Sans"/>
          <w:color w:val="00000A"/>
          <w:lang w:eastAsia="en-US"/>
        </w:rPr>
        <w:t xml:space="preserve"> </w:t>
      </w:r>
      <w:r w:rsidR="00921334">
        <w:rPr>
          <w:rFonts w:ascii="DejaVu Sans" w:eastAsia="Droid Sans Fallback" w:hAnsi="DejaVu Sans"/>
          <w:color w:val="00000A"/>
          <w:lang w:eastAsia="en-US"/>
        </w:rPr>
        <w:t>Especializaci</w:t>
      </w:r>
      <w:r w:rsidR="00921334">
        <w:rPr>
          <w:rFonts w:ascii="Calibri" w:eastAsia="Droid Sans Fallback" w:hAnsi="Calibri" w:cs="Calibri"/>
          <w:color w:val="00000A"/>
          <w:lang w:eastAsia="en-US"/>
        </w:rPr>
        <w:t>ó</w:t>
      </w:r>
      <w:r w:rsidR="00921334">
        <w:rPr>
          <w:rFonts w:ascii="DejaVu Sans" w:eastAsia="Droid Sans Fallback" w:hAnsi="DejaVu Sans"/>
          <w:color w:val="00000A"/>
          <w:lang w:eastAsia="en-US"/>
        </w:rPr>
        <w:t>n en Bioética</w:t>
      </w:r>
    </w:p>
    <w:p w:rsidR="00E32F9D" w:rsidRPr="00980734" w:rsidRDefault="00E32F9D" w:rsidP="00E32F9D">
      <w:pPr>
        <w:suppressAutoHyphens/>
        <w:rPr>
          <w:rFonts w:ascii="DejaVu Sans" w:eastAsia="Droid Sans Fallback" w:hAnsi="DejaVu Sans" w:cs="Calibri"/>
          <w:color w:val="000000"/>
          <w:lang w:eastAsia="en-US"/>
        </w:rPr>
      </w:pPr>
    </w:p>
    <w:p w:rsidR="00E32F9D" w:rsidRDefault="00E32F9D" w:rsidP="00E32F9D">
      <w:pPr>
        <w:suppressAutoHyphens/>
        <w:rPr>
          <w:rFonts w:ascii="DejaVu Sans" w:eastAsia="Droid Sans Fallback" w:hAnsi="DejaVu Sans" w:cs="Calibri"/>
          <w:color w:val="000000"/>
          <w:lang w:eastAsia="en-US"/>
        </w:rPr>
      </w:pPr>
    </w:p>
    <w:p w:rsidR="00E32F9D" w:rsidRDefault="00E32F9D" w:rsidP="00E32F9D">
      <w:pPr>
        <w:suppressAutoHyphens/>
        <w:rPr>
          <w:rFonts w:ascii="DejaVu Sans" w:eastAsia="Droid Sans Fallback" w:hAnsi="DejaVu Sans" w:cs="Calibri"/>
          <w:color w:val="000000"/>
          <w:lang w:eastAsia="en-US"/>
        </w:rPr>
      </w:pPr>
    </w:p>
    <w:p w:rsidR="00E32F9D" w:rsidRDefault="00E32F9D" w:rsidP="00E32F9D">
      <w:pPr>
        <w:suppressAutoHyphens/>
        <w:rPr>
          <w:rFonts w:ascii="DejaVu Sans" w:eastAsia="Droid Sans Fallback" w:hAnsi="DejaVu Sans" w:cs="Calibri"/>
          <w:color w:val="000000"/>
          <w:lang w:eastAsia="en-US"/>
        </w:rPr>
      </w:pPr>
    </w:p>
    <w:p w:rsidR="00E32F9D" w:rsidRPr="00980734" w:rsidRDefault="00E32F9D" w:rsidP="00E32F9D">
      <w:pPr>
        <w:suppressAutoHyphens/>
        <w:rPr>
          <w:rFonts w:ascii="DejaVu Sans" w:eastAsia="Droid Sans Fallback" w:hAnsi="DejaVu Sans" w:cs="Calibri"/>
          <w:color w:val="000000"/>
          <w:lang w:eastAsia="en-US"/>
        </w:rPr>
      </w:pPr>
    </w:p>
    <w:p w:rsidR="00E32F9D" w:rsidRPr="00980734" w:rsidRDefault="00E32F9D" w:rsidP="00E32F9D">
      <w:pPr>
        <w:suppressAutoHyphens/>
        <w:jc w:val="center"/>
        <w:rPr>
          <w:rFonts w:ascii="DejaVu Sans" w:eastAsia="Droid Sans Fallback" w:hAnsi="DejaVu Sans"/>
          <w:bCs/>
          <w:color w:val="00000A"/>
          <w:lang w:eastAsia="en-US"/>
        </w:rPr>
      </w:pPr>
      <w:r w:rsidRPr="00980734">
        <w:rPr>
          <w:rFonts w:ascii="DejaVu Sans" w:eastAsia="Droid Sans Fallback" w:hAnsi="DejaVu Sans"/>
          <w:b/>
          <w:bCs/>
          <w:color w:val="00000A"/>
          <w:lang w:eastAsia="en-US"/>
        </w:rPr>
        <w:t>Fecha:</w:t>
      </w:r>
      <w:r w:rsidRPr="00980734">
        <w:rPr>
          <w:rFonts w:ascii="DejaVu Sans" w:eastAsia="Droid Sans Fallback" w:hAnsi="DejaVu Sans"/>
          <w:bCs/>
          <w:color w:val="00000A"/>
          <w:lang w:eastAsia="en-US"/>
        </w:rPr>
        <w:t xml:space="preserve"> (DD/MM/AA)</w:t>
      </w:r>
    </w:p>
    <w:p w:rsidR="00E32F9D" w:rsidRDefault="00E32F9D" w:rsidP="00E32F9D">
      <w:pPr>
        <w:suppressAutoHyphens/>
        <w:jc w:val="center"/>
        <w:rPr>
          <w:rFonts w:ascii="DejaVu Sans" w:eastAsia="Droid Sans Fallback" w:hAnsi="DejaVu Sans" w:cs="Calibri"/>
          <w:color w:val="000000"/>
          <w:lang w:eastAsia="en-US"/>
        </w:rPr>
      </w:pPr>
    </w:p>
    <w:p w:rsidR="00D600D3" w:rsidRDefault="00D600D3" w:rsidP="00E32F9D">
      <w:pPr>
        <w:suppressAutoHyphens/>
        <w:jc w:val="center"/>
        <w:rPr>
          <w:rFonts w:ascii="DejaVu Sans" w:eastAsia="Droid Sans Fallback" w:hAnsi="DejaVu Sans" w:cs="Calibri"/>
          <w:color w:val="000000"/>
          <w:lang w:eastAsia="en-US"/>
        </w:rPr>
      </w:pPr>
    </w:p>
    <w:p w:rsidR="00D600D3" w:rsidRDefault="00D600D3" w:rsidP="00E32F9D">
      <w:pPr>
        <w:suppressAutoHyphens/>
        <w:jc w:val="center"/>
        <w:rPr>
          <w:rFonts w:ascii="DejaVu Sans" w:eastAsia="Droid Sans Fallback" w:hAnsi="DejaVu Sans" w:cs="Calibri"/>
          <w:color w:val="000000"/>
          <w:lang w:eastAsia="en-US"/>
        </w:rPr>
      </w:pPr>
    </w:p>
    <w:p w:rsidR="00D600D3" w:rsidRPr="00980734" w:rsidRDefault="00D600D3" w:rsidP="00E32F9D">
      <w:pPr>
        <w:suppressAutoHyphens/>
        <w:jc w:val="center"/>
        <w:rPr>
          <w:rFonts w:ascii="DejaVu Sans" w:eastAsia="Droid Sans Fallback" w:hAnsi="DejaVu Sans" w:cs="Calibri"/>
          <w:color w:val="000000"/>
          <w:lang w:eastAsia="en-US"/>
        </w:rPr>
      </w:pPr>
    </w:p>
    <w:p w:rsidR="00E32F9D" w:rsidRDefault="00B452A9" w:rsidP="00E32F9D">
      <w:pPr>
        <w:spacing w:before="120" w:after="120" w:line="360" w:lineRule="auto"/>
        <w:jc w:val="both"/>
      </w:pPr>
      <w:r w:rsidRPr="00980734">
        <w:t>Y el</w:t>
      </w:r>
      <w:r w:rsidR="00E32F9D">
        <w:t xml:space="preserve"> trabajo </w:t>
      </w:r>
      <w:r w:rsidR="00E32F9D" w:rsidRPr="00980734">
        <w:t xml:space="preserve">debe contener un </w:t>
      </w:r>
      <w:proofErr w:type="spellStart"/>
      <w:r w:rsidR="00E32F9D" w:rsidRPr="00980734">
        <w:t>Curriculum</w:t>
      </w:r>
      <w:proofErr w:type="spellEnd"/>
      <w:r w:rsidR="00E32F9D" w:rsidRPr="00980734">
        <w:t xml:space="preserve"> vitae (1 o 2 párrafos con los antecedentes más relevantes)</w:t>
      </w:r>
    </w:p>
    <w:p w:rsidR="00D600D3" w:rsidRDefault="00D600D3" w:rsidP="00E32F9D">
      <w:pPr>
        <w:spacing w:before="120" w:after="120" w:line="360" w:lineRule="auto"/>
        <w:jc w:val="both"/>
      </w:pPr>
    </w:p>
    <w:p w:rsidR="00E32F9D" w:rsidRPr="001F0BED" w:rsidRDefault="00E32F9D" w:rsidP="00E32F9D">
      <w:pPr>
        <w:spacing w:before="120" w:after="120" w:line="360" w:lineRule="auto"/>
        <w:jc w:val="both"/>
        <w:rPr>
          <w:b/>
        </w:rPr>
      </w:pPr>
      <w:r w:rsidRPr="001F0BED">
        <w:rPr>
          <w:b/>
        </w:rPr>
        <w:t>Bibliografía general</w:t>
      </w:r>
      <w:r>
        <w:rPr>
          <w:b/>
        </w:rPr>
        <w:t xml:space="preserve"> recomendada</w:t>
      </w:r>
      <w:r w:rsidRPr="001F0BED">
        <w:rPr>
          <w:b/>
        </w:rPr>
        <w:t>:</w:t>
      </w:r>
    </w:p>
    <w:p w:rsidR="00E32F9D" w:rsidRDefault="00E32F9D" w:rsidP="00E32F9D">
      <w:pPr>
        <w:spacing w:before="120" w:after="120" w:line="360" w:lineRule="auto"/>
        <w:jc w:val="both"/>
      </w:pPr>
      <w:proofErr w:type="spellStart"/>
      <w:r>
        <w:t>Angell</w:t>
      </w:r>
      <w:proofErr w:type="spellEnd"/>
      <w:r>
        <w:t>, M., La verdad acerca de la industria farmacéutica, Buenos Aires, Norma, 2006.</w:t>
      </w:r>
    </w:p>
    <w:p w:rsidR="00E32F9D" w:rsidRDefault="00E32F9D" w:rsidP="00E32F9D">
      <w:pPr>
        <w:spacing w:before="120" w:after="120" w:line="360" w:lineRule="auto"/>
        <w:jc w:val="both"/>
      </w:pPr>
      <w:r>
        <w:t xml:space="preserve">Aristóteles, Ética a Nicómaco. Varias ediciones. </w:t>
      </w:r>
    </w:p>
    <w:p w:rsidR="00E32F9D" w:rsidRDefault="00E32F9D" w:rsidP="00E32F9D">
      <w:pPr>
        <w:spacing w:before="120" w:after="120" w:line="360" w:lineRule="auto"/>
        <w:jc w:val="both"/>
      </w:pPr>
      <w:proofErr w:type="spellStart"/>
      <w:r>
        <w:t>Beauchamp</w:t>
      </w:r>
      <w:proofErr w:type="spellEnd"/>
      <w:r>
        <w:t xml:space="preserve">, Tom L. y </w:t>
      </w:r>
      <w:proofErr w:type="spellStart"/>
      <w:r>
        <w:t>Childress</w:t>
      </w:r>
      <w:proofErr w:type="spellEnd"/>
      <w:r>
        <w:t xml:space="preserve">, James F., Principios de ética biomédica, Barcelona, </w:t>
      </w:r>
      <w:proofErr w:type="spellStart"/>
      <w:r>
        <w:t>Masson</w:t>
      </w:r>
      <w:proofErr w:type="spellEnd"/>
      <w:r>
        <w:t>, 1999.</w:t>
      </w:r>
    </w:p>
    <w:p w:rsidR="00E32F9D" w:rsidRDefault="00E32F9D" w:rsidP="00E32F9D">
      <w:pPr>
        <w:spacing w:before="120" w:after="120" w:line="360" w:lineRule="auto"/>
        <w:jc w:val="both"/>
      </w:pPr>
      <w:r>
        <w:t xml:space="preserve">Casado, M. (ed.), Sobre la Dignidad y los Principios. Análisis de la Declaración Universal de Bioética y Derechos Humanos de la UNESCO, Navarra, Ed. </w:t>
      </w:r>
      <w:proofErr w:type="spellStart"/>
      <w:r>
        <w:t>Civitas</w:t>
      </w:r>
      <w:proofErr w:type="spellEnd"/>
      <w:r>
        <w:t>, 2009.</w:t>
      </w:r>
    </w:p>
    <w:p w:rsidR="00E32F9D" w:rsidRDefault="00E32F9D" w:rsidP="00E32F9D">
      <w:pPr>
        <w:spacing w:before="120" w:after="120" w:line="360" w:lineRule="auto"/>
        <w:jc w:val="both"/>
      </w:pPr>
      <w:proofErr w:type="spellStart"/>
      <w:r>
        <w:t>Dworkin</w:t>
      </w:r>
      <w:proofErr w:type="spellEnd"/>
      <w:r>
        <w:t>, R., El dominio de la vida, Barcelona, Ariel, 1994.</w:t>
      </w:r>
    </w:p>
    <w:p w:rsidR="00E32F9D" w:rsidRDefault="00E32F9D" w:rsidP="00E32F9D">
      <w:pPr>
        <w:spacing w:before="120" w:after="120" w:line="360" w:lineRule="auto"/>
        <w:jc w:val="both"/>
      </w:pPr>
      <w:r>
        <w:t xml:space="preserve">Gracia, D., Fundamentos de Bioética, Madrid, Ed. </w:t>
      </w:r>
      <w:proofErr w:type="spellStart"/>
      <w:r>
        <w:t>Eudema</w:t>
      </w:r>
      <w:proofErr w:type="spellEnd"/>
      <w:r>
        <w:t>, 1989.</w:t>
      </w:r>
    </w:p>
    <w:p w:rsidR="00E32F9D" w:rsidRDefault="00E32F9D" w:rsidP="00E32F9D">
      <w:pPr>
        <w:spacing w:before="120" w:after="120" w:line="360" w:lineRule="auto"/>
        <w:jc w:val="both"/>
      </w:pPr>
      <w:r>
        <w:t>Kant, Immanuel, Fundamentación de la metafísica de las costumbres. Varias ediciones. Disponible en: http://www.cervantesvirtual.com/servlet/SirveObras/01362842104592728687891/index.htm</w:t>
      </w:r>
    </w:p>
    <w:p w:rsidR="00E32F9D" w:rsidRDefault="00E32F9D" w:rsidP="00E32F9D">
      <w:pPr>
        <w:spacing w:before="120" w:after="120" w:line="360" w:lineRule="auto"/>
        <w:jc w:val="both"/>
      </w:pPr>
      <w:r>
        <w:t>Luna, F. y Rivera López, E., Ética y genética. Los problemas morales de la genética humana, Buenos Aires, Catálogos, 2004.</w:t>
      </w:r>
    </w:p>
    <w:p w:rsidR="00E32F9D" w:rsidRDefault="00E32F9D" w:rsidP="00E32F9D">
      <w:pPr>
        <w:spacing w:before="120" w:after="120" w:line="360" w:lineRule="auto"/>
        <w:jc w:val="both"/>
      </w:pPr>
      <w:r>
        <w:t>Luna, F. y Rivera López, E., Los desafíos de la genética humana, México, Instituto de Investigaciones Filosóficas (UNAM) y Fondo de Cultura Económica</w:t>
      </w:r>
      <w:bookmarkStart w:id="0" w:name="_GoBack"/>
      <w:bookmarkEnd w:id="0"/>
      <w:r w:rsidR="00D600D3">
        <w:t>, 2005</w:t>
      </w:r>
      <w:r>
        <w:t xml:space="preserve">. </w:t>
      </w:r>
    </w:p>
    <w:p w:rsidR="00E32F9D" w:rsidRDefault="00E32F9D" w:rsidP="00E32F9D">
      <w:pPr>
        <w:spacing w:before="120" w:after="120" w:line="360" w:lineRule="auto"/>
        <w:jc w:val="both"/>
      </w:pPr>
      <w:r>
        <w:t xml:space="preserve">Luna, F. y </w:t>
      </w:r>
      <w:proofErr w:type="spellStart"/>
      <w:r>
        <w:t>Salles</w:t>
      </w:r>
      <w:proofErr w:type="spellEnd"/>
      <w:r>
        <w:t xml:space="preserve">, A. L. F., Decisiones de vida y muerte, eutanasia, aborto y otros temas de ética médica, Bs. As., Sudamericana, 1995. </w:t>
      </w:r>
    </w:p>
    <w:p w:rsidR="00E32F9D" w:rsidRDefault="00E32F9D" w:rsidP="00E32F9D">
      <w:pPr>
        <w:spacing w:before="120" w:after="120" w:line="360" w:lineRule="auto"/>
        <w:jc w:val="both"/>
      </w:pPr>
      <w:r>
        <w:t xml:space="preserve">Luna, F. y </w:t>
      </w:r>
      <w:proofErr w:type="spellStart"/>
      <w:r>
        <w:t>Salles</w:t>
      </w:r>
      <w:proofErr w:type="spellEnd"/>
      <w:r>
        <w:t xml:space="preserve">, A. L. F, Bioética: investigación, muerte, procreación y otros temas de ética aplicada, Bs. As., Sudamericana, 1998. </w:t>
      </w:r>
    </w:p>
    <w:p w:rsidR="00E32F9D" w:rsidRDefault="00E32F9D" w:rsidP="00E32F9D">
      <w:pPr>
        <w:spacing w:before="120" w:after="120" w:line="360" w:lineRule="auto"/>
        <w:jc w:val="both"/>
      </w:pPr>
      <w:r>
        <w:t xml:space="preserve">Luna, F. y </w:t>
      </w:r>
      <w:proofErr w:type="spellStart"/>
      <w:r>
        <w:t>Salles</w:t>
      </w:r>
      <w:proofErr w:type="spellEnd"/>
      <w:r>
        <w:t xml:space="preserve">, A. L. F., Bioética: nuevas reflexiones sobre debates clásicos, Bs. As., FCE, 2008. </w:t>
      </w:r>
    </w:p>
    <w:p w:rsidR="00D600D3" w:rsidRDefault="00D600D3" w:rsidP="00E32F9D">
      <w:pPr>
        <w:spacing w:before="120" w:after="120" w:line="360" w:lineRule="auto"/>
        <w:jc w:val="both"/>
      </w:pPr>
    </w:p>
    <w:p w:rsidR="00D600D3" w:rsidRDefault="00D600D3" w:rsidP="00E32F9D">
      <w:pPr>
        <w:spacing w:before="120" w:after="120" w:line="360" w:lineRule="auto"/>
        <w:jc w:val="both"/>
      </w:pPr>
    </w:p>
    <w:p w:rsidR="00E32F9D" w:rsidRDefault="00E32F9D" w:rsidP="00E32F9D">
      <w:pPr>
        <w:spacing w:before="120" w:after="120" w:line="360" w:lineRule="auto"/>
        <w:jc w:val="both"/>
      </w:pPr>
      <w:r>
        <w:t xml:space="preserve">Luna, F., Ensayos de bioética: reflexiones desde el Sur, México D.F., Biblioteca de Ética, Filosofía del Derecho y Política, </w:t>
      </w:r>
      <w:proofErr w:type="spellStart"/>
      <w:r w:rsidR="007133D1">
        <w:t>Fontamara</w:t>
      </w:r>
      <w:proofErr w:type="spellEnd"/>
      <w:r w:rsidR="007133D1">
        <w:t xml:space="preserve"> ediciones</w:t>
      </w:r>
      <w:r>
        <w:t>, 2001.</w:t>
      </w:r>
    </w:p>
    <w:p w:rsidR="00E32F9D" w:rsidRDefault="00E32F9D" w:rsidP="00E32F9D">
      <w:pPr>
        <w:spacing w:before="120" w:after="120" w:line="360" w:lineRule="auto"/>
        <w:jc w:val="both"/>
      </w:pPr>
      <w:proofErr w:type="spellStart"/>
      <w:r>
        <w:t>Mill</w:t>
      </w:r>
      <w:proofErr w:type="spellEnd"/>
      <w:r>
        <w:t>, J. S., El Utilitarismo. Varias ediciones. Disponible en: http://www.antorcha.net/biblioteca_virtual/filosofia/utilitarismo/indice.html</w:t>
      </w:r>
    </w:p>
    <w:p w:rsidR="00E32F9D" w:rsidRDefault="00E32F9D" w:rsidP="00E32F9D">
      <w:pPr>
        <w:spacing w:before="120" w:after="120" w:line="360" w:lineRule="auto"/>
        <w:jc w:val="both"/>
      </w:pPr>
      <w:proofErr w:type="spellStart"/>
      <w:r>
        <w:t>Nozick</w:t>
      </w:r>
      <w:proofErr w:type="spellEnd"/>
      <w:r>
        <w:t>, R., Anarquía, estado y utopía, Bs. As., FCE., 1991.</w:t>
      </w:r>
    </w:p>
    <w:p w:rsidR="00E32F9D" w:rsidRDefault="00E32F9D" w:rsidP="00E32F9D">
      <w:pPr>
        <w:spacing w:before="120" w:after="120" w:line="360" w:lineRule="auto"/>
        <w:jc w:val="both"/>
      </w:pPr>
      <w:proofErr w:type="spellStart"/>
      <w:r>
        <w:t>Pignarre</w:t>
      </w:r>
      <w:proofErr w:type="spellEnd"/>
      <w:r>
        <w:t xml:space="preserve">, P., El gran secreto de la industria farmacéutica, Barcelona, </w:t>
      </w:r>
      <w:proofErr w:type="spellStart"/>
      <w:r>
        <w:t>Gedisa</w:t>
      </w:r>
      <w:proofErr w:type="spellEnd"/>
      <w:r>
        <w:t>, 2005.</w:t>
      </w:r>
    </w:p>
    <w:p w:rsidR="00E32F9D" w:rsidRDefault="00E32F9D" w:rsidP="00E32F9D">
      <w:pPr>
        <w:spacing w:before="120" w:after="120" w:line="360" w:lineRule="auto"/>
        <w:jc w:val="both"/>
      </w:pPr>
      <w:proofErr w:type="spellStart"/>
      <w:r>
        <w:t>Pogge</w:t>
      </w:r>
      <w:proofErr w:type="spellEnd"/>
      <w:r>
        <w:t>, T., La pobreza en el mundo y los derechos humanos, Barcelona, Paidós, 2005.</w:t>
      </w:r>
    </w:p>
    <w:p w:rsidR="00E32F9D" w:rsidRDefault="00E32F9D" w:rsidP="00E32F9D">
      <w:pPr>
        <w:spacing w:before="120" w:after="120" w:line="360" w:lineRule="auto"/>
        <w:jc w:val="both"/>
      </w:pPr>
      <w:proofErr w:type="spellStart"/>
      <w:r>
        <w:t>Rawls</w:t>
      </w:r>
      <w:proofErr w:type="spellEnd"/>
      <w:r>
        <w:t>, J., Teoría de Justicia, México, FCE, 1993.</w:t>
      </w:r>
    </w:p>
    <w:p w:rsidR="00E32F9D" w:rsidRDefault="00E32F9D" w:rsidP="00E32F9D">
      <w:pPr>
        <w:spacing w:before="120" w:after="120" w:line="360" w:lineRule="auto"/>
        <w:jc w:val="both"/>
      </w:pPr>
      <w:r>
        <w:t>Rivera López, E., Ética y trasplantes de órganos, México, Instituto de Investigaciones Filosóficas (UNAM) y Fondo de Cultura Económica, 2001.</w:t>
      </w:r>
    </w:p>
    <w:p w:rsidR="00E32F9D" w:rsidRDefault="00E32F9D" w:rsidP="00E32F9D">
      <w:pPr>
        <w:spacing w:before="120" w:after="120" w:line="360" w:lineRule="auto"/>
        <w:jc w:val="both"/>
      </w:pPr>
      <w:r>
        <w:t>Singer, P. (</w:t>
      </w:r>
      <w:proofErr w:type="spellStart"/>
      <w:r>
        <w:t>comp.</w:t>
      </w:r>
      <w:proofErr w:type="spellEnd"/>
      <w:r>
        <w:t>), Compendio de Ética, Madrid, Alianza Editorial, 1995.</w:t>
      </w:r>
    </w:p>
    <w:p w:rsidR="00E32F9D" w:rsidRDefault="00E32F9D" w:rsidP="00E32F9D">
      <w:pPr>
        <w:spacing w:before="120" w:after="120" w:line="360" w:lineRule="auto"/>
        <w:jc w:val="both"/>
      </w:pPr>
      <w:r>
        <w:t xml:space="preserve">Singer, P., Ética práctica, 2a ed., Cambridge, Cambridge </w:t>
      </w:r>
      <w:proofErr w:type="spellStart"/>
      <w:r>
        <w:t>University</w:t>
      </w:r>
      <w:proofErr w:type="spellEnd"/>
      <w:r>
        <w:t xml:space="preserve"> </w:t>
      </w:r>
      <w:proofErr w:type="spellStart"/>
      <w:r>
        <w:t>Press</w:t>
      </w:r>
      <w:proofErr w:type="spellEnd"/>
      <w:r>
        <w:t>, 1995.</w:t>
      </w:r>
    </w:p>
    <w:p w:rsidR="00E32F9D" w:rsidRDefault="00E32F9D" w:rsidP="00E32F9D">
      <w:pPr>
        <w:spacing w:before="120" w:after="120" w:line="360" w:lineRule="auto"/>
        <w:jc w:val="both"/>
      </w:pPr>
      <w:r>
        <w:t>Singer, P., Un solo mundo. La ética de la globalización, Buenos</w:t>
      </w:r>
      <w:r w:rsidR="007133D1">
        <w:t xml:space="preserve"> Aires, Editorial Paidós, 2003.</w:t>
      </w:r>
    </w:p>
    <w:p w:rsidR="00E32F9D" w:rsidRDefault="00E32F9D" w:rsidP="00E32F9D">
      <w:pPr>
        <w:spacing w:before="120" w:after="120" w:line="360" w:lineRule="auto"/>
        <w:jc w:val="both"/>
      </w:pPr>
      <w:proofErr w:type="spellStart"/>
      <w:r>
        <w:t>Vidiella</w:t>
      </w:r>
      <w:proofErr w:type="spellEnd"/>
      <w:r>
        <w:t xml:space="preserve">, G., El derecho a la salud, Buenos Aires, </w:t>
      </w:r>
      <w:proofErr w:type="spellStart"/>
      <w:r>
        <w:t>Eudeba</w:t>
      </w:r>
      <w:proofErr w:type="spellEnd"/>
      <w:r>
        <w:t>, 2000.</w:t>
      </w:r>
    </w:p>
    <w:p w:rsidR="00E32F9D" w:rsidRDefault="00E32F9D" w:rsidP="00E32F9D">
      <w:pPr>
        <w:spacing w:before="120" w:after="120" w:line="360" w:lineRule="auto"/>
        <w:jc w:val="both"/>
      </w:pPr>
    </w:p>
    <w:p w:rsidR="009C28AA" w:rsidRDefault="009C28AA"/>
    <w:sectPr w:rsidR="009C28AA">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B30" w:rsidRDefault="007C3B30">
      <w:pPr>
        <w:spacing w:line="240" w:lineRule="auto"/>
      </w:pPr>
      <w:r>
        <w:separator/>
      </w:r>
    </w:p>
  </w:endnote>
  <w:endnote w:type="continuationSeparator" w:id="0">
    <w:p w:rsidR="007C3B30" w:rsidRDefault="007C3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AA" w:rsidRDefault="0093777B">
    <w:pPr>
      <w:ind w:left="-1155" w:right="-705"/>
      <w:jc w:val="right"/>
    </w:pPr>
    <w:r>
      <w:rPr>
        <w:noProof/>
        <w:lang w:val="es-AR"/>
      </w:rPr>
      <w:drawing>
        <wp:inline distT="114300" distB="114300" distL="114300" distR="114300">
          <wp:extent cx="1533525" cy="9858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985838"/>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B30" w:rsidRDefault="007C3B30">
      <w:pPr>
        <w:spacing w:line="240" w:lineRule="auto"/>
      </w:pPr>
      <w:r>
        <w:separator/>
      </w:r>
    </w:p>
  </w:footnote>
  <w:footnote w:type="continuationSeparator" w:id="0">
    <w:p w:rsidR="007C3B30" w:rsidRDefault="007C3B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AA" w:rsidRDefault="0093777B">
    <w:pPr>
      <w:ind w:left="-1440" w:right="-930" w:firstLine="135"/>
    </w:pPr>
    <w:r>
      <w:rPr>
        <w:noProof/>
        <w:lang w:val="es-AR"/>
      </w:rPr>
      <w:drawing>
        <wp:inline distT="114300" distB="114300" distL="114300" distR="114300">
          <wp:extent cx="2176463" cy="107786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76463" cy="107786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AA"/>
    <w:rsid w:val="002F4662"/>
    <w:rsid w:val="007133D1"/>
    <w:rsid w:val="007C3B30"/>
    <w:rsid w:val="00921334"/>
    <w:rsid w:val="0093777B"/>
    <w:rsid w:val="009C28AA"/>
    <w:rsid w:val="00B452A9"/>
    <w:rsid w:val="00C276DF"/>
    <w:rsid w:val="00D600D3"/>
    <w:rsid w:val="00E32F9D"/>
    <w:rsid w:val="00EE0F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25092-EF88-4B55-BDF2-D2952FB9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customStyle="1" w:styleId="Default">
    <w:name w:val="Default"/>
    <w:rsid w:val="00E32F9D"/>
    <w:pPr>
      <w:suppressAutoHyphens/>
      <w:spacing w:line="240" w:lineRule="auto"/>
    </w:pPr>
    <w:rPr>
      <w:rFonts w:ascii="Calibri" w:eastAsia="Droid Sans Fallback" w:hAnsi="Calibri" w:cs="Calibri"/>
      <w:color w:val="000000"/>
      <w:sz w:val="24"/>
      <w:szCs w:val="24"/>
      <w:lang w:val="es-ES" w:eastAsia="en-US"/>
    </w:rPr>
  </w:style>
  <w:style w:type="paragraph" w:customStyle="1" w:styleId="Contenidodelmarco">
    <w:name w:val="Contenido del marco"/>
    <w:basedOn w:val="Normal"/>
    <w:rsid w:val="00E32F9D"/>
    <w:pPr>
      <w:suppressAutoHyphens/>
      <w:spacing w:line="240" w:lineRule="auto"/>
    </w:pPr>
    <w:rPr>
      <w:rFonts w:ascii="Times New Roman" w:eastAsia="Times New Roman" w:hAnsi="Times New Roman" w:cs="Times New Roman"/>
      <w:color w:val="00000A"/>
      <w:sz w:val="20"/>
      <w:szCs w:val="20"/>
      <w:lang w:val="es-ES" w:eastAsia="es-ES"/>
    </w:rPr>
  </w:style>
  <w:style w:type="paragraph" w:styleId="Prrafodelista">
    <w:name w:val="List Paragraph"/>
    <w:basedOn w:val="Normal"/>
    <w:uiPriority w:val="34"/>
    <w:qFormat/>
    <w:rsid w:val="00E32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Gobet</dc:creator>
  <cp:lastModifiedBy>Sandra Gobet</cp:lastModifiedBy>
  <cp:revision>2</cp:revision>
  <dcterms:created xsi:type="dcterms:W3CDTF">2020-10-09T22:45:00Z</dcterms:created>
  <dcterms:modified xsi:type="dcterms:W3CDTF">2020-10-09T22:45:00Z</dcterms:modified>
</cp:coreProperties>
</file>